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1F08A">
      <w:pPr>
        <w:overflowPunct w:val="0"/>
        <w:spacing w:line="440" w:lineRule="exact"/>
        <w:jc w:val="center"/>
        <w:rPr>
          <w:rFonts w:hint="default" w:ascii="Times New Roman" w:hAnsi="Times New Roman" w:eastAsia="黑体" w:cs="Times New Roman"/>
          <w:sz w:val="36"/>
          <w:szCs w:val="36"/>
        </w:rPr>
      </w:pPr>
      <w:bookmarkStart w:id="2" w:name="_GoBack"/>
      <w:bookmarkEnd w:id="2"/>
      <w:bookmarkStart w:id="0" w:name="_Toc504393655"/>
    </w:p>
    <w:p w14:paraId="24C52972">
      <w:pPr>
        <w:overflowPunct w:val="0"/>
        <w:spacing w:line="44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《食品安全地方标准 竹叶粉》</w:t>
      </w:r>
    </w:p>
    <w:p w14:paraId="124D3E46">
      <w:pPr>
        <w:overflowPunct w:val="0"/>
        <w:spacing w:line="440" w:lineRule="exact"/>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（征求意见稿）编制说明</w:t>
      </w:r>
    </w:p>
    <w:p w14:paraId="1A6B0A77">
      <w:pPr>
        <w:spacing w:line="440" w:lineRule="exact"/>
        <w:rPr>
          <w:rFonts w:hint="default" w:ascii="Times New Roman" w:hAnsi="Times New Roman" w:cs="Times New Roman"/>
          <w:color w:val="000000"/>
          <w:kern w:val="0"/>
          <w:sz w:val="28"/>
          <w:szCs w:val="28"/>
        </w:rPr>
      </w:pPr>
    </w:p>
    <w:p w14:paraId="34EED8C9">
      <w:pPr>
        <w:spacing w:line="400" w:lineRule="exact"/>
        <w:ind w:firstLine="480" w:firstLineChars="200"/>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一、</w:t>
      </w:r>
      <w:bookmarkStart w:id="1" w:name="_Toc15937"/>
      <w:r>
        <w:rPr>
          <w:rFonts w:hint="default" w:ascii="Times New Roman" w:hAnsi="Times New Roman" w:eastAsia="黑体" w:cs="Times New Roman"/>
          <w:color w:val="000000"/>
          <w:kern w:val="0"/>
          <w:sz w:val="24"/>
          <w:szCs w:val="24"/>
        </w:rPr>
        <w:t>标准起草基本情况</w:t>
      </w:r>
      <w:bookmarkEnd w:id="1"/>
    </w:p>
    <w:bookmarkEnd w:id="0"/>
    <w:p w14:paraId="58D56549">
      <w:pPr>
        <w:pStyle w:val="40"/>
        <w:tabs>
          <w:tab w:val="right" w:leader="dot" w:pos="9027"/>
        </w:tabs>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本标准于</w:t>
      </w:r>
      <w:r>
        <w:rPr>
          <w:rFonts w:hint="default" w:ascii="Times New Roman" w:hAnsi="Times New Roman" w:cs="Times New Roman"/>
          <w:sz w:val="24"/>
          <w:szCs w:val="24"/>
          <w:highlight w:val="none"/>
        </w:rPr>
        <w:t>202</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年</w:t>
      </w:r>
      <w:r>
        <w:rPr>
          <w:rFonts w:hint="eastAsia" w:cs="Times New Roman"/>
          <w:sz w:val="24"/>
          <w:szCs w:val="24"/>
          <w:highlight w:val="none"/>
          <w:lang w:val="en-US" w:eastAsia="zh-CN"/>
        </w:rPr>
        <w:t>9</w:t>
      </w:r>
      <w:r>
        <w:rPr>
          <w:rFonts w:hint="default" w:ascii="Times New Roman" w:hAnsi="Times New Roman" w:cs="Times New Roman"/>
          <w:sz w:val="24"/>
          <w:szCs w:val="24"/>
          <w:highlight w:val="none"/>
        </w:rPr>
        <w:t>月立项</w:t>
      </w:r>
      <w:r>
        <w:rPr>
          <w:rFonts w:hint="eastAsia" w:cs="Times New Roman"/>
          <w:sz w:val="24"/>
          <w:szCs w:val="24"/>
          <w:lang w:eastAsia="zh-CN"/>
        </w:rPr>
        <w:t>（</w:t>
      </w:r>
      <w:r>
        <w:rPr>
          <w:rFonts w:hint="default" w:ascii="Times New Roman" w:hAnsi="Times New Roman" w:cs="Times New Roman"/>
          <w:sz w:val="24"/>
          <w:szCs w:val="24"/>
        </w:rPr>
        <w:t>项目编号202</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-0</w:t>
      </w:r>
      <w:r>
        <w:rPr>
          <w:rFonts w:hint="default" w:ascii="Times New Roman" w:hAnsi="Times New Roman" w:cs="Times New Roman"/>
          <w:sz w:val="24"/>
          <w:szCs w:val="24"/>
          <w:lang w:val="en-US" w:eastAsia="zh-CN"/>
        </w:rPr>
        <w:t>2</w:t>
      </w:r>
      <w:r>
        <w:rPr>
          <w:rFonts w:hint="eastAsia" w:cs="Times New Roman"/>
          <w:sz w:val="24"/>
          <w:szCs w:val="24"/>
          <w:lang w:eastAsia="zh-CN"/>
        </w:rPr>
        <w:t>）</w:t>
      </w:r>
      <w:r>
        <w:rPr>
          <w:rFonts w:hint="default" w:ascii="Times New Roman" w:hAnsi="Times New Roman" w:cs="Times New Roman"/>
          <w:sz w:val="24"/>
          <w:szCs w:val="24"/>
        </w:rPr>
        <w:t>，项目承担单位为</w:t>
      </w:r>
      <w:r>
        <w:rPr>
          <w:rFonts w:hint="default" w:ascii="Times New Roman" w:hAnsi="Times New Roman" w:cs="Times New Roman"/>
          <w:color w:val="000000"/>
          <w:kern w:val="0"/>
          <w:sz w:val="24"/>
          <w:szCs w:val="24"/>
        </w:rPr>
        <w:t>四川大学</w:t>
      </w:r>
      <w:r>
        <w:rPr>
          <w:rFonts w:hint="default" w:ascii="Times New Roman" w:hAnsi="Times New Roman" w:cs="Times New Roman"/>
          <w:sz w:val="24"/>
          <w:szCs w:val="24"/>
          <w:lang w:eastAsia="zh-CN"/>
        </w:rPr>
        <w:t>，协作单位包括</w:t>
      </w:r>
      <w:r>
        <w:rPr>
          <w:rFonts w:hint="default" w:ascii="Times New Roman" w:hAnsi="Times New Roman" w:cs="Times New Roman"/>
          <w:color w:val="000000"/>
          <w:kern w:val="0"/>
          <w:sz w:val="24"/>
          <w:szCs w:val="24"/>
        </w:rPr>
        <w:t>四川省疾病预防控制中心、四川省食品安全学会、四川雅安经济开发区管理委员会、四川森隆生物科技有限公司</w:t>
      </w:r>
      <w:r>
        <w:rPr>
          <w:rFonts w:hint="default" w:ascii="Times New Roman" w:hAnsi="Times New Roman" w:cs="Times New Roman"/>
          <w:sz w:val="24"/>
          <w:szCs w:val="24"/>
        </w:rPr>
        <w:t>等。2024年10月成立标准起草小组</w:t>
      </w:r>
      <w:r>
        <w:rPr>
          <w:rFonts w:hint="default" w:ascii="Times New Roman" w:hAnsi="Times New Roman" w:cs="Times New Roman"/>
          <w:sz w:val="24"/>
          <w:szCs w:val="24"/>
          <w:lang w:val="en-US" w:eastAsia="zh-CN"/>
        </w:rPr>
        <w:t>并</w:t>
      </w:r>
      <w:r>
        <w:rPr>
          <w:rFonts w:hint="default" w:ascii="Times New Roman" w:hAnsi="Times New Roman" w:cs="Times New Roman"/>
          <w:sz w:val="24"/>
          <w:szCs w:val="24"/>
        </w:rPr>
        <w:t>启动标准修订工作</w:t>
      </w:r>
      <w:r>
        <w:rPr>
          <w:rFonts w:hint="default" w:ascii="Times New Roman" w:hAnsi="Times New Roman" w:cs="Times New Roman"/>
          <w:sz w:val="24"/>
          <w:szCs w:val="24"/>
          <w:lang w:eastAsia="zh-CN"/>
        </w:rPr>
        <w:t>。</w:t>
      </w:r>
      <w:r>
        <w:rPr>
          <w:rFonts w:hint="default" w:ascii="Times New Roman" w:hAnsi="Times New Roman" w:cs="Times New Roman"/>
          <w:sz w:val="24"/>
          <w:szCs w:val="24"/>
          <w:highlight w:val="none"/>
          <w:lang w:val="en-US" w:eastAsia="zh-CN"/>
        </w:rPr>
        <w:t>2024年</w:t>
      </w:r>
      <w:r>
        <w:rPr>
          <w:rFonts w:hint="eastAsia" w:cs="Times New Roman"/>
          <w:sz w:val="24"/>
          <w:szCs w:val="24"/>
          <w:highlight w:val="none"/>
          <w:lang w:val="en-US" w:eastAsia="zh-CN"/>
        </w:rPr>
        <w:t>11</w:t>
      </w:r>
      <w:r>
        <w:rPr>
          <w:rFonts w:hint="default" w:ascii="Times New Roman" w:hAnsi="Times New Roman" w:cs="Times New Roman"/>
          <w:sz w:val="24"/>
          <w:szCs w:val="24"/>
          <w:highlight w:val="none"/>
          <w:lang w:val="en-US" w:eastAsia="zh-CN"/>
        </w:rPr>
        <w:t>月，《竹叶粉</w:t>
      </w:r>
      <w:r>
        <w:rPr>
          <w:rFonts w:hint="default" w:ascii="Times New Roman" w:hAnsi="Times New Roman" w:cs="Times New Roman"/>
          <w:sz w:val="24"/>
          <w:szCs w:val="24"/>
          <w:highlight w:val="none"/>
        </w:rPr>
        <w:t>食用安全性</w:t>
      </w:r>
      <w:r>
        <w:rPr>
          <w:rFonts w:hint="default" w:ascii="Times New Roman" w:hAnsi="Times New Roman" w:cs="Times New Roman"/>
          <w:sz w:val="24"/>
          <w:szCs w:val="24"/>
          <w:highlight w:val="none"/>
          <w:lang w:val="en-US" w:eastAsia="zh-CN"/>
        </w:rPr>
        <w:t>评估</w:t>
      </w:r>
      <w:r>
        <w:rPr>
          <w:rFonts w:hint="default" w:ascii="Times New Roman" w:hAnsi="Times New Roman" w:cs="Times New Roman"/>
          <w:sz w:val="24"/>
          <w:szCs w:val="24"/>
          <w:highlight w:val="none"/>
        </w:rPr>
        <w:t>报告</w:t>
      </w:r>
      <w:r>
        <w:rPr>
          <w:rFonts w:hint="default" w:ascii="Times New Roman" w:hAnsi="Times New Roman" w:cs="Times New Roman"/>
          <w:sz w:val="24"/>
          <w:szCs w:val="24"/>
          <w:highlight w:val="none"/>
          <w:lang w:val="en-US" w:eastAsia="zh-CN"/>
        </w:rPr>
        <w:t>》提交</w:t>
      </w:r>
      <w:r>
        <w:rPr>
          <w:rFonts w:hint="default" w:ascii="Times New Roman" w:hAnsi="Times New Roman" w:cs="Times New Roman"/>
          <w:sz w:val="24"/>
          <w:szCs w:val="24"/>
          <w:highlight w:val="none"/>
        </w:rPr>
        <w:t>四川省食品安全风险评估专家委员会</w:t>
      </w:r>
      <w:r>
        <w:rPr>
          <w:rFonts w:hint="default" w:ascii="Times New Roman" w:hAnsi="Times New Roman" w:cs="Times New Roman"/>
          <w:sz w:val="24"/>
          <w:szCs w:val="24"/>
          <w:highlight w:val="none"/>
          <w:lang w:val="en-US" w:eastAsia="zh-CN"/>
        </w:rPr>
        <w:t>审查并通过。</w:t>
      </w:r>
      <w:r>
        <w:rPr>
          <w:rFonts w:hint="default" w:ascii="Times New Roman" w:hAnsi="Times New Roman" w:cs="Times New Roman"/>
          <w:sz w:val="24"/>
          <w:szCs w:val="24"/>
        </w:rPr>
        <w:t>在完善安全性评估报告后，</w:t>
      </w:r>
      <w:r>
        <w:rPr>
          <w:rFonts w:hint="default" w:ascii="Times New Roman" w:hAnsi="Times New Roman" w:cs="Times New Roman"/>
          <w:color w:val="000000"/>
          <w:kern w:val="0"/>
          <w:sz w:val="24"/>
          <w:szCs w:val="24"/>
        </w:rPr>
        <w:t>根据</w:t>
      </w:r>
      <w:r>
        <w:rPr>
          <w:rFonts w:hint="default" w:ascii="Times New Roman" w:hAnsi="Times New Roman" w:cs="Times New Roman"/>
          <w:color w:val="000000"/>
          <w:kern w:val="0"/>
          <w:sz w:val="24"/>
          <w:szCs w:val="24"/>
          <w:lang w:val="en-US" w:eastAsia="zh-CN"/>
        </w:rPr>
        <w:t>立项要求以及国家备案修改意见</w:t>
      </w:r>
      <w:r>
        <w:rPr>
          <w:rFonts w:hint="default" w:ascii="Times New Roman" w:hAnsi="Times New Roman" w:cs="Times New Roman"/>
          <w:color w:val="000000"/>
          <w:kern w:val="0"/>
          <w:sz w:val="24"/>
          <w:szCs w:val="24"/>
        </w:rPr>
        <w:t>对标准进一步修改、完善，在多维度对比分析、多方意见征求、反复修改之后，形成《食品安全地方标准 竹叶粉</w:t>
      </w:r>
      <w:r>
        <w:rPr>
          <w:rFonts w:hint="default" w:ascii="Times New Roman" w:hAnsi="Times New Roman" w:cs="Times New Roman"/>
          <w:color w:val="000000"/>
          <w:kern w:val="0"/>
          <w:sz w:val="24"/>
          <w:szCs w:val="24"/>
          <w:lang w:eastAsia="zh-CN"/>
        </w:rPr>
        <w:t>（初稿）</w:t>
      </w:r>
      <w:r>
        <w:rPr>
          <w:rFonts w:hint="default" w:ascii="Times New Roman" w:hAnsi="Times New Roman" w:cs="Times New Roman"/>
          <w:color w:val="000000"/>
          <w:kern w:val="0"/>
          <w:sz w:val="24"/>
          <w:szCs w:val="24"/>
        </w:rPr>
        <w:t>》。</w:t>
      </w:r>
      <w:r>
        <w:rPr>
          <w:rFonts w:hint="default" w:ascii="Times New Roman" w:hAnsi="Times New Roman" w:cs="Times New Roman"/>
          <w:sz w:val="24"/>
          <w:szCs w:val="24"/>
        </w:rPr>
        <w:t>2025年3月，经四川省食品安全标准委员会组织专家初审通过后</w:t>
      </w:r>
      <w:r>
        <w:rPr>
          <w:rFonts w:hint="default" w:ascii="Times New Roman" w:hAnsi="Times New Roman" w:cs="Times New Roman"/>
          <w:sz w:val="24"/>
          <w:szCs w:val="24"/>
          <w:lang w:val="en-US" w:eastAsia="zh-CN"/>
        </w:rPr>
        <w:t>修改</w:t>
      </w:r>
      <w:r>
        <w:rPr>
          <w:rFonts w:hint="default" w:ascii="Times New Roman" w:hAnsi="Times New Roman" w:cs="Times New Roman"/>
          <w:sz w:val="24"/>
          <w:szCs w:val="24"/>
        </w:rPr>
        <w:t>，形成征求意见稿。</w:t>
      </w:r>
    </w:p>
    <w:p w14:paraId="47112DC5">
      <w:pPr>
        <w:spacing w:line="400" w:lineRule="exact"/>
        <w:ind w:firstLine="480" w:firstLineChars="200"/>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二、标准的主要技术内容</w:t>
      </w:r>
    </w:p>
    <w:p w14:paraId="0FA601DA">
      <w:pPr>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本标准是对《食品安全地方标准 竹叶粉》（DBS51/010—2022）的修订，主要修订内容如下：</w:t>
      </w:r>
    </w:p>
    <w:p w14:paraId="6431F92E">
      <w:pPr>
        <w:numPr>
          <w:ilvl w:val="0"/>
          <w:numId w:val="2"/>
        </w:num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技术要求</w:t>
      </w:r>
    </w:p>
    <w:p w14:paraId="0BCF1865">
      <w:pPr>
        <w:numPr>
          <w:ilvl w:val="0"/>
          <w:numId w:val="3"/>
        </w:numPr>
        <w:spacing w:line="400" w:lineRule="exact"/>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理化指标</w:t>
      </w:r>
    </w:p>
    <w:p w14:paraId="2BA6EC22">
      <w:pPr>
        <w:spacing w:line="400" w:lineRule="exact"/>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（1）删除表2中“a：总酚指标包含了酚酸和黄酮的含量。”。GB 30615 附录A中A.4的检验方法为分光光度法，本不能区分酚酸和黄酮，无需再做解释。</w:t>
      </w:r>
    </w:p>
    <w:p w14:paraId="08D0EDAE">
      <w:pPr>
        <w:spacing w:line="400" w:lineRule="exact"/>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（2）删除表3 微生物限量中“注：n为同一批次产品应采集的样件数；c为最大可允许超出m值的样品数；m为微生物指标可接受水平的限量值；M为微生物指标最高食品安全限量值。”。已发布的食品安全国家标准对于微生物限量此部分大都未作特意解释，且GB 4789.1 中对此已有详细解释。</w:t>
      </w:r>
    </w:p>
    <w:p w14:paraId="6FC60844">
      <w:pPr>
        <w:numPr>
          <w:ilvl w:val="0"/>
          <w:numId w:val="3"/>
        </w:numPr>
        <w:spacing w:line="400" w:lineRule="exact"/>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食品添加剂</w:t>
      </w:r>
    </w:p>
    <w:p w14:paraId="149BD039">
      <w:pPr>
        <w:spacing w:line="400" w:lineRule="exact"/>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删除此部分。该产品在生产、加工、制作过程中均未使用食品添加剂。</w:t>
      </w:r>
    </w:p>
    <w:p w14:paraId="3A4BB4DE">
      <w:pPr>
        <w:numPr>
          <w:ilvl w:val="0"/>
          <w:numId w:val="3"/>
        </w:numPr>
        <w:spacing w:line="400" w:lineRule="exact"/>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净含量及允许短缺量</w:t>
      </w:r>
    </w:p>
    <w:p w14:paraId="56EBB387">
      <w:pPr>
        <w:spacing w:line="400" w:lineRule="exact"/>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修改了净含量及允许短缺量的</w:t>
      </w:r>
      <w:r>
        <w:rPr>
          <w:rFonts w:hint="default" w:ascii="Times New Roman" w:hAnsi="Times New Roman" w:cs="Times New Roman"/>
          <w:sz w:val="24"/>
          <w:szCs w:val="24"/>
          <w:lang w:val="zh-CN"/>
        </w:rPr>
        <w:t>执行办法</w:t>
      </w:r>
      <w:r>
        <w:rPr>
          <w:rFonts w:hint="default" w:ascii="Times New Roman" w:hAnsi="Times New Roman" w:cs="Times New Roman"/>
          <w:color w:val="000000"/>
          <w:kern w:val="0"/>
          <w:sz w:val="24"/>
          <w:szCs w:val="24"/>
        </w:rPr>
        <w:t>表述，修改为“按《定量包装商品计量监督管理办法》执行，依照 JJF 1070 中规定的检验方法检验”。</w:t>
      </w:r>
    </w:p>
    <w:p w14:paraId="26846E88">
      <w:pPr>
        <w:numPr>
          <w:ilvl w:val="0"/>
          <w:numId w:val="3"/>
        </w:numPr>
        <w:spacing w:line="400" w:lineRule="exact"/>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标签</w:t>
      </w:r>
    </w:p>
    <w:p w14:paraId="0C5BAB54">
      <w:pPr>
        <w:numPr>
          <w:ilvl w:val="0"/>
          <w:numId w:val="4"/>
        </w:numPr>
        <w:spacing w:line="400" w:lineRule="exact"/>
        <w:ind w:firstLine="480" w:firstLineChars="200"/>
        <w:rPr>
          <w:rFonts w:hint="default" w:ascii="Times New Roman" w:hAnsi="Times New Roman" w:cs="Times New Roman"/>
          <w:sz w:val="24"/>
          <w:szCs w:val="24"/>
          <w:lang w:val="zh-CN"/>
        </w:rPr>
      </w:pPr>
      <w:r>
        <w:rPr>
          <w:rFonts w:hint="default" w:ascii="Times New Roman" w:hAnsi="Times New Roman" w:cs="Times New Roman"/>
          <w:sz w:val="24"/>
          <w:szCs w:val="24"/>
        </w:rPr>
        <w:t>修改</w:t>
      </w:r>
      <w:r>
        <w:rPr>
          <w:rFonts w:hint="default" w:ascii="Times New Roman" w:hAnsi="Times New Roman" w:cs="Times New Roman"/>
          <w:sz w:val="24"/>
          <w:szCs w:val="24"/>
          <w:lang w:val="zh-CN"/>
        </w:rPr>
        <w:t>《食品标识管理规定》的执行办法表述。</w:t>
      </w:r>
      <w:r>
        <w:rPr>
          <w:rFonts w:hint="default" w:ascii="Times New Roman" w:hAnsi="Times New Roman" w:cs="Times New Roman"/>
          <w:sz w:val="24"/>
          <w:szCs w:val="24"/>
        </w:rPr>
        <w:t>修改为“标签应符合 GB 7718、GB 28050和《食品标识管理规定》的规定。”</w:t>
      </w:r>
    </w:p>
    <w:p w14:paraId="785DCF30">
      <w:pPr>
        <w:numPr>
          <w:ilvl w:val="0"/>
          <w:numId w:val="4"/>
        </w:numPr>
        <w:spacing w:line="400" w:lineRule="exact"/>
        <w:ind w:firstLine="480" w:firstLineChars="200"/>
        <w:rPr>
          <w:rFonts w:hint="default" w:ascii="Times New Roman" w:hAnsi="Times New Roman" w:cs="Times New Roman"/>
          <w:sz w:val="24"/>
          <w:szCs w:val="24"/>
          <w:lang w:val="zh-CN"/>
        </w:rPr>
      </w:pPr>
      <w:r>
        <w:rPr>
          <w:rFonts w:hint="default" w:ascii="Times New Roman" w:hAnsi="Times New Roman" w:cs="Times New Roman"/>
          <w:color w:val="000000"/>
          <w:kern w:val="0"/>
          <w:sz w:val="24"/>
          <w:szCs w:val="24"/>
        </w:rPr>
        <w:t>删除“标签应标明”中的</w:t>
      </w:r>
      <w:r>
        <w:rPr>
          <w:rFonts w:hint="default" w:ascii="Times New Roman" w:hAnsi="Times New Roman" w:cs="Times New Roman"/>
          <w:color w:val="000000"/>
          <w:kern w:val="0"/>
          <w:sz w:val="24"/>
          <w:szCs w:val="24"/>
          <w:lang w:val="en-US" w:eastAsia="zh-CN"/>
        </w:rPr>
        <w:t>部分内容</w:t>
      </w:r>
      <w:r>
        <w:rPr>
          <w:rFonts w:hint="default" w:ascii="Times New Roman" w:hAnsi="Times New Roman" w:cs="Times New Roman"/>
          <w:sz w:val="24"/>
          <w:szCs w:val="24"/>
          <w:lang w:val="zh-CN"/>
        </w:rPr>
        <w:t>。</w:t>
      </w:r>
      <w:r>
        <w:rPr>
          <w:rFonts w:hint="default" w:ascii="Times New Roman" w:hAnsi="Times New Roman" w:cs="Times New Roman"/>
          <w:sz w:val="24"/>
          <w:szCs w:val="24"/>
          <w:lang w:val="en-US" w:eastAsia="zh-CN"/>
        </w:rPr>
        <w:t>在补充完善相关</w:t>
      </w:r>
      <w:r>
        <w:rPr>
          <w:rFonts w:hint="default" w:ascii="Times New Roman" w:hAnsi="Times New Roman" w:cs="Times New Roman"/>
          <w:sz w:val="24"/>
          <w:szCs w:val="24"/>
        </w:rPr>
        <w:t>安全性评估报告</w:t>
      </w:r>
      <w:r>
        <w:rPr>
          <w:rFonts w:hint="default" w:ascii="Times New Roman" w:hAnsi="Times New Roman" w:cs="Times New Roman"/>
          <w:sz w:val="24"/>
          <w:szCs w:val="24"/>
          <w:lang w:val="en-US" w:eastAsia="zh-CN"/>
        </w:rPr>
        <w:t>，并保留推荐摄入量的基础上，经专家组研判删去</w:t>
      </w:r>
      <w:r>
        <w:rPr>
          <w:rFonts w:hint="default" w:ascii="Times New Roman" w:hAnsi="Times New Roman" w:cs="Times New Roman"/>
          <w:color w:val="000000"/>
          <w:kern w:val="0"/>
          <w:sz w:val="24"/>
          <w:szCs w:val="24"/>
        </w:rPr>
        <w:t>“</w:t>
      </w:r>
      <w:r>
        <w:rPr>
          <w:rFonts w:hint="default" w:ascii="Times New Roman" w:hAnsi="Times New Roman" w:cs="Times New Roman"/>
          <w:sz w:val="24"/>
          <w:szCs w:val="24"/>
        </w:rPr>
        <w:t>婴幼儿、孕妇及乳母不建议食用</w:t>
      </w:r>
      <w:r>
        <w:rPr>
          <w:rFonts w:hint="default" w:ascii="Times New Roman" w:hAnsi="Times New Roman" w:cs="Times New Roman"/>
          <w:color w:val="000000"/>
          <w:kern w:val="0"/>
          <w:sz w:val="24"/>
          <w:szCs w:val="24"/>
        </w:rPr>
        <w:t>”</w:t>
      </w:r>
      <w:r>
        <w:rPr>
          <w:rFonts w:hint="default" w:ascii="Times New Roman" w:hAnsi="Times New Roman" w:cs="Times New Roman"/>
          <w:sz w:val="24"/>
          <w:szCs w:val="24"/>
          <w:lang w:val="zh-CN"/>
        </w:rPr>
        <w:t>。</w:t>
      </w:r>
    </w:p>
    <w:p w14:paraId="140F6C8C">
      <w:pPr>
        <w:numPr>
          <w:ilvl w:val="0"/>
          <w:numId w:val="2"/>
        </w:num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其他</w:t>
      </w:r>
    </w:p>
    <w:p w14:paraId="6BB8C159">
      <w:pPr>
        <w:numPr>
          <w:ilvl w:val="0"/>
          <w:numId w:val="5"/>
        </w:numPr>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删除原标准中“2 规范性引用文件”条目。</w:t>
      </w:r>
    </w:p>
    <w:p w14:paraId="1BBAA183">
      <w:pPr>
        <w:numPr>
          <w:ilvl w:val="0"/>
          <w:numId w:val="5"/>
        </w:numPr>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将原标准中“表2 理化指标”拆分为“表2 理化指标”“表3污染物限量”“表4 农药残留限量”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并删除“应符合GB2762的规定”“应符合GB2763的规定”等兜底内容。</w:t>
      </w:r>
    </w:p>
    <w:p w14:paraId="4D20E681">
      <w:pPr>
        <w:spacing w:line="400" w:lineRule="exact"/>
        <w:ind w:firstLine="480" w:firstLineChars="200"/>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三、国内外相关法规标准情况</w:t>
      </w:r>
    </w:p>
    <w:p w14:paraId="488F7120">
      <w:pPr>
        <w:spacing w:line="400" w:lineRule="exact"/>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sz w:val="24"/>
          <w:szCs w:val="24"/>
          <w:lang w:val="zh-CN"/>
        </w:rPr>
        <w:t>目前，国内外与竹叶粉相关的标准有《食品安全国家标准 食品添加剂 竹叶抗氧化物》（GB 30615-2014）与2014年批准的新食品原料《竹叶黄酮》，本标准在《食品安全地方标准 竹叶粉》（DBS51/010-2022）基础上，根据国内产品质量和实际检验情况进行修订，符合现行法律、法规和规章</w:t>
      </w:r>
      <w:r>
        <w:rPr>
          <w:rFonts w:hint="default" w:ascii="Times New Roman" w:hAnsi="Times New Roman" w:cs="Times New Roman"/>
          <w:color w:val="000000"/>
          <w:kern w:val="0"/>
          <w:sz w:val="24"/>
          <w:szCs w:val="24"/>
        </w:rPr>
        <w:t>。</w:t>
      </w:r>
    </w:p>
    <w:p w14:paraId="36748A76">
      <w:pPr>
        <w:spacing w:line="400" w:lineRule="exact"/>
        <w:ind w:firstLine="480" w:firstLineChars="200"/>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四、其他需要说明的事项</w:t>
      </w:r>
    </w:p>
    <w:p w14:paraId="096095F7">
      <w:pPr>
        <w:spacing w:line="400" w:lineRule="exact"/>
        <w:ind w:firstLine="480" w:firstLineChars="200"/>
        <w:rPr>
          <w:rFonts w:hint="default" w:ascii="Times New Roman" w:hAnsi="Times New Roman" w:eastAsia="黑体" w:cs="Times New Roman"/>
          <w:szCs w:val="21"/>
        </w:rPr>
      </w:pPr>
      <w:r>
        <w:rPr>
          <w:rFonts w:hint="default" w:ascii="Times New Roman" w:hAnsi="Times New Roman" w:cs="Times New Roman"/>
          <w:sz w:val="24"/>
          <w:szCs w:val="24"/>
          <w:lang w:val="en-US" w:eastAsia="zh-CN"/>
        </w:rPr>
        <w:t>无</w:t>
      </w:r>
      <w:r>
        <w:rPr>
          <w:rFonts w:hint="default" w:ascii="Times New Roman" w:hAnsi="Times New Roman" w:cs="Times New Roman"/>
          <w:sz w:val="24"/>
          <w:szCs w:val="24"/>
        </w:rPr>
        <w:t>。</w:t>
      </w:r>
    </w:p>
    <w:sectPr>
      <w:footerReference r:id="rId5" w:type="default"/>
      <w:footerReference r:id="rId6" w:type="even"/>
      <w:pgSz w:w="11907" w:h="16840"/>
      <w:pgMar w:top="1418" w:right="1197" w:bottom="1418" w:left="108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3303">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14:paraId="5369F5BC">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2CF3">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5</w:t>
    </w:r>
    <w:r>
      <w:fldChar w:fldCharType="end"/>
    </w:r>
  </w:p>
  <w:p w14:paraId="3B29A4E3">
    <w:pPr>
      <w:pStyle w:val="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9B86F"/>
    <w:multiLevelType w:val="singleLevel"/>
    <w:tmpl w:val="C989B86F"/>
    <w:lvl w:ilvl="0" w:tentative="0">
      <w:start w:val="1"/>
      <w:numFmt w:val="decimal"/>
      <w:lvlText w:val="%1."/>
      <w:lvlJc w:val="left"/>
      <w:pPr>
        <w:tabs>
          <w:tab w:val="left" w:pos="312"/>
        </w:tabs>
      </w:pPr>
    </w:lvl>
  </w:abstractNum>
  <w:abstractNum w:abstractNumId="1">
    <w:nsid w:val="EC2D452D"/>
    <w:multiLevelType w:val="singleLevel"/>
    <w:tmpl w:val="EC2D452D"/>
    <w:lvl w:ilvl="0" w:tentative="0">
      <w:start w:val="1"/>
      <w:numFmt w:val="chineseCounting"/>
      <w:suff w:val="nothing"/>
      <w:lvlText w:val="（%1）"/>
      <w:lvlJc w:val="left"/>
      <w:rPr>
        <w:rFonts w:hint="eastAsia"/>
      </w:rPr>
    </w:lvl>
  </w:abstractNum>
  <w:abstractNum w:abstractNumId="2">
    <w:nsid w:val="0BE479A5"/>
    <w:multiLevelType w:val="singleLevel"/>
    <w:tmpl w:val="0BE479A5"/>
    <w:lvl w:ilvl="0" w:tentative="0">
      <w:start w:val="1"/>
      <w:numFmt w:val="decimal"/>
      <w:suff w:val="nothing"/>
      <w:lvlText w:val="（%1）"/>
      <w:lvlJc w:val="left"/>
    </w:lvl>
  </w:abstractNum>
  <w:abstractNum w:abstractNumId="3">
    <w:nsid w:val="52168193"/>
    <w:multiLevelType w:val="singleLevel"/>
    <w:tmpl w:val="52168193"/>
    <w:lvl w:ilvl="0" w:tentative="0">
      <w:start w:val="1"/>
      <w:numFmt w:val="decimal"/>
      <w:lvlText w:val="%1."/>
      <w:lvlJc w:val="left"/>
      <w:pPr>
        <w:tabs>
          <w:tab w:val="left" w:pos="312"/>
        </w:tabs>
      </w:pPr>
    </w:lvl>
  </w:abstractNum>
  <w:abstractNum w:abstractNumId="4">
    <w:nsid w:val="6CEA2025"/>
    <w:multiLevelType w:val="multilevel"/>
    <w:tmpl w:val="6CEA2025"/>
    <w:lvl w:ilvl="0" w:tentative="0">
      <w:start w:val="1"/>
      <w:numFmt w:val="none"/>
      <w:pStyle w:val="33"/>
      <w:suff w:val="nothing"/>
      <w:lvlText w:val="%1"/>
      <w:lvlJc w:val="left"/>
      <w:pPr>
        <w:ind w:left="0" w:firstLine="0"/>
      </w:pPr>
      <w:rPr>
        <w:rFonts w:hint="default" w:ascii="Times New Roman" w:hAnsi="Times New Roman"/>
        <w:b/>
        <w:i w:val="0"/>
        <w:sz w:val="21"/>
      </w:rPr>
    </w:lvl>
    <w:lvl w:ilvl="1" w:tentative="0">
      <w:start w:val="1"/>
      <w:numFmt w:val="decimal"/>
      <w:pStyle w:val="28"/>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21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pStyle w:val="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1F9"/>
    <w:rsid w:val="000750BD"/>
    <w:rsid w:val="00431B08"/>
    <w:rsid w:val="01677227"/>
    <w:rsid w:val="06E96BF0"/>
    <w:rsid w:val="073554A3"/>
    <w:rsid w:val="0DF86102"/>
    <w:rsid w:val="1E846040"/>
    <w:rsid w:val="21EF7359"/>
    <w:rsid w:val="225D726E"/>
    <w:rsid w:val="23DD1A34"/>
    <w:rsid w:val="277F2F2D"/>
    <w:rsid w:val="2A6B14EC"/>
    <w:rsid w:val="36107446"/>
    <w:rsid w:val="361C7F1F"/>
    <w:rsid w:val="415B1EBD"/>
    <w:rsid w:val="43321270"/>
    <w:rsid w:val="43F111E0"/>
    <w:rsid w:val="450D34CE"/>
    <w:rsid w:val="47A32315"/>
    <w:rsid w:val="497955D6"/>
    <w:rsid w:val="4ACE1952"/>
    <w:rsid w:val="604F62FF"/>
    <w:rsid w:val="66D3797D"/>
    <w:rsid w:val="69DD3507"/>
    <w:rsid w:val="6DF747B1"/>
    <w:rsid w:val="72B172DF"/>
    <w:rsid w:val="72B55430"/>
    <w:rsid w:val="77F63B4B"/>
    <w:rsid w:val="78BF48BC"/>
    <w:rsid w:val="798968C0"/>
    <w:rsid w:val="7C335197"/>
    <w:rsid w:val="7E244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widowControl/>
      <w:adjustRightInd/>
      <w:spacing w:before="100" w:beforeAutospacing="1" w:after="100" w:afterAutospacing="1" w:line="240" w:lineRule="auto"/>
      <w:jc w:val="left"/>
      <w:textAlignment w:val="auto"/>
      <w:outlineLvl w:val="0"/>
    </w:pPr>
    <w:rPr>
      <w:rFonts w:ascii="Times" w:hAnsi="Times"/>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3">
    <w:name w:val="Default Paragraph Font"/>
    <w:link w:val="14"/>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qFormat/>
    <w:uiPriority w:val="0"/>
    <w:rPr>
      <w:sz w:val="1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adjustRightInd/>
      <w:spacing w:before="100" w:beforeAutospacing="1" w:after="100" w:afterAutospacing="1"/>
      <w:jc w:val="left"/>
      <w:textAlignment w:val="auto"/>
    </w:pPr>
    <w:rPr>
      <w:rFonts w:hint="eastAsia" w:ascii="宋体" w:hAnsi="宋体"/>
      <w:kern w:val="0"/>
      <w:sz w:val="24"/>
      <w:szCs w:val="24"/>
    </w:rPr>
  </w:style>
  <w:style w:type="paragraph" w:styleId="10">
    <w:name w:val="annotation subject"/>
    <w:basedOn w:val="4"/>
    <w:next w:val="4"/>
    <w:semiHidden/>
    <w:qFormat/>
    <w:uiPriority w:val="0"/>
    <w:rPr>
      <w:b/>
      <w:bCs/>
    </w:rPr>
  </w:style>
  <w:style w:type="table" w:styleId="12">
    <w:name w:val="Table Grid"/>
    <w:basedOn w:val="11"/>
    <w:qFormat/>
    <w:uiPriority w:val="0"/>
    <w:pPr>
      <w:widowControl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Char Char1 Char Char Char Char Char Char Char Char Char Char Char Char Char"/>
    <w:basedOn w:val="1"/>
    <w:link w:val="13"/>
    <w:qFormat/>
    <w:uiPriority w:val="0"/>
    <w:pPr>
      <w:widowControl/>
      <w:adjustRightInd/>
      <w:spacing w:after="160" w:line="240" w:lineRule="exact"/>
      <w:jc w:val="left"/>
      <w:textAlignment w:val="auto"/>
    </w:pPr>
    <w:rPr>
      <w:rFonts w:ascii="Verdana" w:hAnsi="Verdana"/>
      <w:kern w:val="0"/>
      <w:sz w:val="18"/>
      <w:lang w:eastAsia="en-US"/>
    </w:rPr>
  </w:style>
  <w:style w:type="character" w:styleId="15">
    <w:name w:val="page number"/>
    <w:qFormat/>
    <w:uiPriority w:val="0"/>
  </w:style>
  <w:style w:type="character" w:styleId="16">
    <w:name w:val="annotation reference"/>
    <w:semiHidden/>
    <w:qFormat/>
    <w:uiPriority w:val="0"/>
    <w:rPr>
      <w:sz w:val="21"/>
      <w:szCs w:val="21"/>
    </w:rPr>
  </w:style>
  <w:style w:type="character" w:customStyle="1" w:styleId="17">
    <w:name w:val="10"/>
    <w:qFormat/>
    <w:uiPriority w:val="0"/>
    <w:rPr>
      <w:rFonts w:hint="default" w:ascii="Times New Roman" w:hAnsi="Times New Roman" w:cs="Times New Roman"/>
    </w:rPr>
  </w:style>
  <w:style w:type="character" w:customStyle="1" w:styleId="18">
    <w:name w:val="translated-span"/>
    <w:qFormat/>
    <w:uiPriority w:val="0"/>
  </w:style>
  <w:style w:type="character" w:customStyle="1" w:styleId="19">
    <w:name w:val="15"/>
    <w:qFormat/>
    <w:uiPriority w:val="0"/>
    <w:rPr>
      <w:rFonts w:hint="default" w:ascii="Times New Roman" w:hAnsi="Times New Roman" w:cs="Times New Roman"/>
    </w:rPr>
  </w:style>
  <w:style w:type="character" w:customStyle="1" w:styleId="20">
    <w:name w:val="Strong"/>
    <w:qFormat/>
    <w:uiPriority w:val="0"/>
    <w:rPr>
      <w:b/>
    </w:rPr>
  </w:style>
  <w:style w:type="paragraph" w:customStyle="1" w:styleId="21">
    <w:name w:val="Default"/>
    <w:qFormat/>
    <w:uiPriority w:val="0"/>
    <w:pPr>
      <w:widowControl w:val="0"/>
      <w:autoSpaceDE w:val="0"/>
      <w:autoSpaceDN w:val="0"/>
      <w:adjustRightInd w:val="0"/>
      <w:spacing w:line="360" w:lineRule="auto"/>
      <w:jc w:val="both"/>
    </w:pPr>
    <w:rPr>
      <w:rFonts w:ascii="宋体" w:hAnsi="Times New Roman" w:eastAsia="宋体" w:cs="宋体"/>
      <w:color w:val="000000"/>
      <w:sz w:val="24"/>
      <w:szCs w:val="24"/>
      <w:lang w:val="en-US" w:eastAsia="zh-CN" w:bidi="ar-SA"/>
    </w:rPr>
  </w:style>
  <w:style w:type="paragraph" w:customStyle="1" w:styleId="22">
    <w:name w:val=" Char"/>
    <w:basedOn w:val="1"/>
    <w:qFormat/>
    <w:uiPriority w:val="0"/>
    <w:pPr>
      <w:widowControl/>
      <w:adjustRightInd/>
      <w:spacing w:after="160" w:line="240" w:lineRule="exact"/>
      <w:jc w:val="left"/>
      <w:textAlignment w:val="auto"/>
    </w:pPr>
    <w:rPr>
      <w:rFonts w:ascii="Verdana" w:hAnsi="Verdana"/>
      <w:kern w:val="0"/>
      <w:sz w:val="18"/>
      <w:lang w:eastAsia="en-US"/>
    </w:rPr>
  </w:style>
  <w:style w:type="paragraph" w:customStyle="1" w:styleId="23">
    <w:name w:val="五级条标题"/>
    <w:basedOn w:val="24"/>
    <w:next w:val="1"/>
    <w:qFormat/>
    <w:uiPriority w:val="0"/>
    <w:pPr>
      <w:numPr>
        <w:ilvl w:val="6"/>
        <w:numId w:val="1"/>
      </w:numPr>
      <w:outlineLvl w:val="6"/>
    </w:pPr>
  </w:style>
  <w:style w:type="paragraph" w:customStyle="1" w:styleId="24">
    <w:name w:val="四级条标题"/>
    <w:basedOn w:val="25"/>
    <w:next w:val="1"/>
    <w:qFormat/>
    <w:uiPriority w:val="0"/>
    <w:pPr>
      <w:numPr>
        <w:ilvl w:val="5"/>
        <w:numId w:val="1"/>
      </w:numPr>
      <w:outlineLvl w:val="5"/>
    </w:pPr>
  </w:style>
  <w:style w:type="paragraph" w:customStyle="1" w:styleId="25">
    <w:name w:val="三级条标题"/>
    <w:basedOn w:val="26"/>
    <w:next w:val="1"/>
    <w:qFormat/>
    <w:uiPriority w:val="0"/>
    <w:pPr>
      <w:numPr>
        <w:ilvl w:val="4"/>
        <w:numId w:val="1"/>
      </w:numPr>
      <w:outlineLvl w:val="4"/>
    </w:pPr>
  </w:style>
  <w:style w:type="paragraph" w:customStyle="1" w:styleId="26">
    <w:name w:val="二级条标题"/>
    <w:basedOn w:val="27"/>
    <w:next w:val="1"/>
    <w:qFormat/>
    <w:uiPriority w:val="0"/>
    <w:pPr>
      <w:numPr>
        <w:ilvl w:val="3"/>
        <w:numId w:val="1"/>
      </w:numPr>
      <w:outlineLvl w:val="3"/>
    </w:pPr>
  </w:style>
  <w:style w:type="paragraph" w:customStyle="1" w:styleId="27">
    <w:name w:val="一级条标题"/>
    <w:basedOn w:val="28"/>
    <w:next w:val="1"/>
    <w:qFormat/>
    <w:uiPriority w:val="0"/>
    <w:pPr>
      <w:numPr>
        <w:ilvl w:val="2"/>
        <w:numId w:val="1"/>
      </w:numPr>
      <w:spacing w:before="0" w:after="0"/>
      <w:outlineLvl w:val="2"/>
    </w:pPr>
  </w:style>
  <w:style w:type="paragraph" w:customStyle="1" w:styleId="28">
    <w:name w:val="章标题"/>
    <w:next w:val="1"/>
    <w:qFormat/>
    <w:uiPriority w:val="0"/>
    <w:pPr>
      <w:numPr>
        <w:ilvl w:val="1"/>
        <w:numId w:val="1"/>
      </w:numPr>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29">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彩色列表1"/>
    <w:basedOn w:val="1"/>
    <w:qFormat/>
    <w:uiPriority w:val="34"/>
    <w:pPr>
      <w:ind w:firstLine="420" w:firstLineChars="200"/>
    </w:pPr>
  </w:style>
  <w:style w:type="paragraph" w:customStyle="1" w:styleId="32">
    <w:name w:val="彩色列表 - 强调文字颜色 11"/>
    <w:basedOn w:val="1"/>
    <w:qFormat/>
    <w:uiPriority w:val="99"/>
    <w:pPr>
      <w:adjustRightInd/>
      <w:spacing w:line="240" w:lineRule="auto"/>
      <w:ind w:firstLine="420" w:firstLineChars="200"/>
      <w:textAlignment w:val="auto"/>
    </w:pPr>
    <w:rPr>
      <w:rFonts w:ascii="Calibri" w:hAnsi="Calibri"/>
      <w:szCs w:val="22"/>
    </w:rPr>
  </w:style>
  <w:style w:type="paragraph" w:customStyle="1" w:styleId="33">
    <w:name w:val="前言、引言标题"/>
    <w:next w:val="1"/>
    <w:qFormat/>
    <w:uiPriority w:val="0"/>
    <w:pPr>
      <w:numPr>
        <w:ilvl w:val="0"/>
        <w:numId w:val="1"/>
      </w:numPr>
      <w:shd w:val="clear" w:color="FFFFFF" w:fill="FFFFFF"/>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34">
    <w:name w:val="Body Text 2"/>
    <w:basedOn w:val="1"/>
    <w:qFormat/>
    <w:uiPriority w:val="0"/>
    <w:pPr>
      <w:spacing w:line="360" w:lineRule="auto"/>
      <w:ind w:firstLine="720"/>
    </w:pPr>
    <w:rPr>
      <w:sz w:val="24"/>
    </w:rPr>
  </w:style>
  <w:style w:type="paragraph" w:customStyle="1" w:styleId="35">
    <w:name w:val="_Style 34"/>
    <w:unhideWhenUsed/>
    <w:qFormat/>
    <w:uiPriority w:val="99"/>
    <w:rPr>
      <w:rFonts w:ascii="Times New Roman" w:hAnsi="Times New Roman" w:eastAsia="宋体" w:cs="Times New Roman"/>
      <w:kern w:val="2"/>
      <w:sz w:val="21"/>
      <w:lang w:val="en-US" w:eastAsia="zh-CN" w:bidi="ar-SA"/>
    </w:rPr>
  </w:style>
  <w:style w:type="paragraph" w:customStyle="1" w:styleId="36">
    <w:name w:val="Normal (Web)"/>
    <w:basedOn w:val="1"/>
    <w:qFormat/>
    <w:uiPriority w:val="0"/>
    <w:pPr>
      <w:widowControl/>
      <w:spacing w:before="100" w:after="100"/>
      <w:jc w:val="left"/>
    </w:pPr>
    <w:rPr>
      <w:rFonts w:ascii="宋体" w:hAnsi="宋体"/>
      <w:kern w:val="0"/>
      <w:sz w:val="24"/>
    </w:rPr>
  </w:style>
  <w:style w:type="paragraph" w:customStyle="1" w:styleId="37">
    <w:name w:val=" Char Char1"/>
    <w:basedOn w:val="1"/>
    <w:qFormat/>
    <w:uiPriority w:val="0"/>
    <w:pPr>
      <w:widowControl/>
      <w:adjustRightInd/>
      <w:spacing w:after="160" w:line="240" w:lineRule="exact"/>
      <w:jc w:val="left"/>
      <w:textAlignment w:val="auto"/>
    </w:pPr>
    <w:rPr>
      <w:rFonts w:ascii="Verdana" w:hAnsi="Verdana"/>
      <w:kern w:val="0"/>
      <w:sz w:val="18"/>
      <w:lang w:eastAsia="en-US"/>
    </w:rPr>
  </w:style>
  <w:style w:type="paragraph" w:customStyle="1" w:styleId="3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table" w:customStyle="1" w:styleId="39">
    <w:name w:val="网格型1"/>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chinadairy</Company>
  <Pages>2</Pages>
  <Words>1012</Words>
  <Characters>1113</Characters>
  <Lines>19</Lines>
  <Paragraphs>5</Paragraphs>
  <TotalTime>3</TotalTime>
  <ScaleCrop>false</ScaleCrop>
  <LinksUpToDate>false</LinksUpToDate>
  <CharactersWithSpaces>1135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2025-03-11T07:16:00Z</dcterms:created>
  <dc:creator>chinadairy</dc:creator>
  <cp:lastModifiedBy>刘鑫</cp:lastModifiedBy>
  <cp:lastPrinted>2022-03-10T07:47:00Z</cp:lastPrinted>
  <dcterms:modified xsi:type="dcterms:W3CDTF">2025-03-13T08:23:16Z</dcterms:modified>
  <dc:title>“乳粉” 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57B6651F00A94443AA94EE762F5F4375_13</vt:lpwstr>
  </property>
  <property fmtid="{D5CDD505-2E9C-101B-9397-08002B2CF9AE}" pid="4" name="KSOTemplateDocerSaveRecord">
    <vt:lpwstr>eyJoZGlkIjoiYTJmZTFkOTk2NGUzMWY2NjRlNjU3NjIyNDRjMzUyYzUiLCJ1c2VySWQiOiI1NDMxMDg4ODkifQ==</vt:lpwstr>
  </property>
</Properties>
</file>